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СОГЛАСИЕ</w:t>
      </w:r>
      <w:r>
        <w:rPr>
          <w:sz w:val="26"/>
          <w:szCs w:val="26"/>
          <w:lang w:val="ru-RU"/>
        </w:rPr>
        <w:br/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на обработку персональных данных</w:t>
      </w:r>
      <w:r>
        <w:rPr>
          <w:rFonts w:hAnsi="Times New Roman" w:cs="Times New Roman"/>
          <w:color w:val="000000"/>
          <w:sz w:val="26"/>
          <w:szCs w:val="26"/>
          <w:lang w:val="ru-RU"/>
        </w:rPr>
      </w:r>
    </w:p>
    <w:p>
      <w:pPr>
        <w:ind w:firstLine="425"/>
        <w:jc w:val="both"/>
        <w:spacing w:before="36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Настоящим лицо, подтвердившее свое согласие на странице </w:t>
      </w:r>
      <w:hyperlink r:id="rId8" w:tooltip="https://ric-1c.ru/" w:history="1">
        <w:r>
          <w:rPr>
            <w:rStyle w:val="624"/>
            <w:rFonts w:ascii="Times New Roman" w:hAnsi="Times New Roman" w:cs="Times New Roman"/>
            <w:sz w:val="26"/>
            <w:szCs w:val="26"/>
          </w:rPr>
          <w:t xml:space="preserve">https</w:t>
        </w:r>
        <w:r>
          <w:rPr>
            <w:rStyle w:val="624"/>
            <w:rFonts w:ascii="Times New Roman" w:hAnsi="Times New Roman" w:cs="Times New Roman"/>
            <w:sz w:val="26"/>
            <w:szCs w:val="26"/>
            <w:lang w:val="ru-RU"/>
          </w:rPr>
          <w:t xml:space="preserve">://</w:t>
        </w:r>
        <w:r>
          <w:rPr>
            <w:rStyle w:val="624"/>
            <w:rFonts w:ascii="Times New Roman" w:hAnsi="Times New Roman" w:cs="Times New Roman"/>
            <w:sz w:val="26"/>
            <w:szCs w:val="26"/>
          </w:rPr>
          <w:t xml:space="preserve">ric</w:t>
        </w:r>
        <w:r>
          <w:rPr>
            <w:rStyle w:val="624"/>
            <w:rFonts w:ascii="Times New Roman" w:hAnsi="Times New Roman" w:cs="Times New Roman"/>
            <w:sz w:val="26"/>
            <w:szCs w:val="26"/>
            <w:lang w:val="ru-RU"/>
          </w:rPr>
          <w:t xml:space="preserve">-1</w:t>
        </w:r>
        <w:r>
          <w:rPr>
            <w:rStyle w:val="624"/>
            <w:rFonts w:ascii="Times New Roman" w:hAnsi="Times New Roman" w:cs="Times New Roman"/>
            <w:sz w:val="26"/>
            <w:szCs w:val="26"/>
          </w:rPr>
          <w:t xml:space="preserve">c</w:t>
        </w:r>
        <w:r>
          <w:rPr>
            <w:rStyle w:val="624"/>
            <w:rFonts w:ascii="Times New Roman" w:hAnsi="Times New Roman" w:cs="Times New Roman"/>
            <w:sz w:val="26"/>
            <w:szCs w:val="26"/>
            <w:lang w:val="ru-RU"/>
          </w:rPr>
          <w:t xml:space="preserve">.</w:t>
        </w:r>
        <w:r>
          <w:rPr>
            <w:rStyle w:val="624"/>
            <w:rFonts w:ascii="Times New Roman" w:hAnsi="Times New Roman" w:cs="Times New Roman"/>
            <w:sz w:val="26"/>
            <w:szCs w:val="26"/>
          </w:rPr>
          <w:t xml:space="preserve">ru</w:t>
        </w:r>
        <w:r>
          <w:rPr>
            <w:rStyle w:val="624"/>
            <w:rFonts w:ascii="Times New Roman" w:hAnsi="Times New Roman" w:cs="Times New Roman"/>
            <w:sz w:val="26"/>
            <w:szCs w:val="26"/>
            <w:lang w:val="ru-RU"/>
          </w:rPr>
          <w:t xml:space="preserve">/</w:t>
        </w:r>
      </w:hyperlink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(далее – Клиент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Покупатель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), дает свое согласие ООО НПЦ «РИЦ»,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ИНН: 6679077830, ОГРН: 1156658062450, зарегистрированному по адресу: 620102, г. Екатеринбург ул. Фурманова, 124, оф.189 (далее – Оператор), на обработку персональных данных, а именно: фамилии, имени, отчестве, телефонном номере, адресе электронной почты, </w:t>
      </w:r>
      <w:r>
        <w:rPr>
          <w:rFonts w:ascii="Times New Roman" w:hAnsi="Times New Roman" w:cs="Times New Roman"/>
          <w:sz w:val="26"/>
          <w:szCs w:val="26"/>
        </w:rPr>
        <w:t xml:space="preserve">IP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-адресе, файлах-</w:t>
      </w:r>
      <w:r>
        <w:rPr>
          <w:rFonts w:ascii="Times New Roman" w:hAnsi="Times New Roman" w:cs="Times New Roman"/>
          <w:sz w:val="26"/>
          <w:szCs w:val="26"/>
        </w:rPr>
        <w:t xml:space="preserve">cookie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гео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-позиции, в соответствии с Федеральным законом Российской Федерации от 27.07.2006 № 152-ФЗ «О персональных данных». 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ind w:firstLine="425"/>
        <w:jc w:val="both"/>
        <w:spacing w:before="36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Оператор производит обработку персональных данных Клиента любыми способами, включая, но не огр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аничиваясь сбором, записью, систематизацией, накоплением, хранением, уточнением (обновлением, изменением), использованием, передачей (распространением, предоставлением, доступом), обезличиванием, блокированием, удалением, уничтожением персональных данных. 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ind w:firstLine="425"/>
        <w:jc w:val="both"/>
        <w:spacing w:before="36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Оператор осуществляет обработку персональных данных Клиента с целью: 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ind w:firstLine="425"/>
        <w:jc w:val="both"/>
        <w:spacing w:before="36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заключения и исполнения договора; 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ind w:firstLine="425"/>
        <w:jc w:val="both"/>
        <w:spacing w:before="36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направления Клиенту уведомлений, рекламной информации, а также сведений о текущих акциях, информации о новых услугах и продуктах Оператора; 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ind w:firstLine="425"/>
        <w:jc w:val="both"/>
        <w:spacing w:before="36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направления Клиенту персональных предложений от Оператора; 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ind w:firstLine="425"/>
        <w:jc w:val="both"/>
        <w:spacing w:before="36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проведения опросов, статистических и маркетинговых исследований, обработки полученной информации; 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ind w:firstLine="425"/>
        <w:jc w:val="both"/>
        <w:spacing w:before="36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обеспечение взаимодействия с Клиентом, включая удовлетворение его запросов, предоставление обратной связи по его вопросам, а также контроль качества предоставленных услуг и консультаций. 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ind w:firstLine="425"/>
        <w:jc w:val="both"/>
        <w:spacing w:before="36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Настоящее согласие вступает в силу и действует в течение сроков, установленных действующим Законодательством Российской Федерации. 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ind w:firstLine="425"/>
        <w:jc w:val="both"/>
        <w:spacing w:before="36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Условием прекращения обработки персональных данных является отзыв согласия, достижение Оператором целей обработки персональных данных, ликвидации, реорганизации, прекращении деятельности Оператора. 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ind w:firstLine="425"/>
        <w:jc w:val="both"/>
        <w:spacing w:before="36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 случае если Покупатель желает отозвать данное согласие на обработку персональных данных, он должен направить Оператору письменное заявление об отзыве по адресу: </w:t>
      </w:r>
      <w:hyperlink r:id="rId9" w:tooltip="mailto:market@ric-1c.ru" w:history="1">
        <w:r>
          <w:rPr>
            <w:rStyle w:val="624"/>
            <w:rFonts w:ascii="Times New Roman" w:hAnsi="Times New Roman" w:cs="Times New Roman"/>
            <w:sz w:val="26"/>
            <w:szCs w:val="26"/>
          </w:rPr>
          <w:t xml:space="preserve">market</w:t>
        </w:r>
        <w:r>
          <w:rPr>
            <w:rStyle w:val="624"/>
            <w:rFonts w:ascii="Times New Roman" w:hAnsi="Times New Roman" w:cs="Times New Roman"/>
            <w:sz w:val="26"/>
            <w:szCs w:val="26"/>
            <w:lang w:val="ru-RU"/>
          </w:rPr>
          <w:t xml:space="preserve">@</w:t>
        </w:r>
        <w:r>
          <w:rPr>
            <w:rStyle w:val="624"/>
            <w:rFonts w:ascii="Times New Roman" w:hAnsi="Times New Roman" w:cs="Times New Roman"/>
            <w:sz w:val="26"/>
            <w:szCs w:val="26"/>
          </w:rPr>
          <w:t xml:space="preserve">ric</w:t>
        </w:r>
        <w:r>
          <w:rPr>
            <w:rStyle w:val="624"/>
            <w:rFonts w:ascii="Times New Roman" w:hAnsi="Times New Roman" w:cs="Times New Roman"/>
            <w:sz w:val="26"/>
            <w:szCs w:val="26"/>
            <w:lang w:val="ru-RU"/>
          </w:rPr>
          <w:t xml:space="preserve">-1</w:t>
        </w:r>
        <w:r>
          <w:rPr>
            <w:rStyle w:val="624"/>
            <w:rFonts w:ascii="Times New Roman" w:hAnsi="Times New Roman" w:cs="Times New Roman"/>
            <w:sz w:val="26"/>
            <w:szCs w:val="26"/>
          </w:rPr>
          <w:t xml:space="preserve">c</w:t>
        </w:r>
        <w:r>
          <w:rPr>
            <w:rStyle w:val="624"/>
            <w:rFonts w:ascii="Times New Roman" w:hAnsi="Times New Roman" w:cs="Times New Roman"/>
            <w:sz w:val="26"/>
            <w:szCs w:val="26"/>
            <w:lang w:val="ru-RU"/>
          </w:rPr>
          <w:t xml:space="preserve">.</w:t>
        </w:r>
        <w:r>
          <w:rPr>
            <w:rStyle w:val="624"/>
            <w:rFonts w:ascii="Times New Roman" w:hAnsi="Times New Roman" w:cs="Times New Roman"/>
            <w:sz w:val="26"/>
            <w:szCs w:val="26"/>
          </w:rPr>
          <w:t xml:space="preserve">ru</w:t>
        </w:r>
      </w:hyperlink>
      <w:r>
        <w:rPr>
          <w:rFonts w:ascii="Times New Roman" w:hAnsi="Times New Roman" w:cs="Times New Roman"/>
          <w:sz w:val="26"/>
          <w:szCs w:val="26"/>
          <w:lang w:val="ru-RU"/>
        </w:rPr>
        <w:t xml:space="preserve">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6"/>
          <w:szCs w:val="26"/>
          <w:lang w:val="ru-RU"/>
        </w:rPr>
        <w:t xml:space="preserve">В случае отзыва Покупателем согласия на обработку его персональных данных Операто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р обязуется 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Продавца) и, в случае если сохранение персональных данных более не требуется для целей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Продавца) в срок, не превышающий тридцати дней с даты поступления отзыва. 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ind w:firstLine="425"/>
        <w:jc w:val="both"/>
        <w:spacing w:before="36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Во всем остальном, что не предусмотрено настоящим Согласием, Оператор и Клиент руководствуются Политикой конфиденциальности и применимыми нормами действующего законодательства Российской Федерации.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ind w:firstLine="426"/>
        <w:jc w:val="both"/>
        <w:spacing w:before="0" w:beforeAutospacing="0" w:after="0" w:afterAutospacing="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414141"/>
          <w:sz w:val="26"/>
          <w:szCs w:val="26"/>
          <w:lang w:val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0"/>
    <w:link w:val="61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0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0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0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0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0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0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0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0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paragraph" w:styleId="619">
    <w:name w:val="Heading 1"/>
    <w:basedOn w:val="618"/>
    <w:next w:val="618"/>
    <w:link w:val="623"/>
    <w:uiPriority w:val="9"/>
    <w:qFormat/>
    <w:pPr>
      <w:keepLines/>
      <w:keepNext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 w:customStyle="1">
    <w:name w:val="Заголовок 1 Знак"/>
    <w:basedOn w:val="620"/>
    <w:link w:val="619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24">
    <w:name w:val="Hyperlink"/>
    <w:basedOn w:val="620"/>
    <w:uiPriority w:val="99"/>
    <w:unhideWhenUsed/>
    <w:rPr>
      <w:color w:val="0000ff" w:themeColor="hyperlink"/>
      <w:u w:val="single"/>
    </w:rPr>
  </w:style>
  <w:style w:type="character" w:styleId="625">
    <w:name w:val="Unresolved Mention"/>
    <w:basedOn w:val="62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ric-1c.ru/" TargetMode="External"/><Relationship Id="rId9" Type="http://schemas.openxmlformats.org/officeDocument/2006/relationships/hyperlink" Target="mailto:market@ric-1c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Times New Roman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Шишляева Евгения</dc:creator>
  <dc:description>Подготовлено экспертами Группы Актион</dc:description>
  <cp:lastModifiedBy>Полина Попова</cp:lastModifiedBy>
  <cp:revision>15</cp:revision>
  <dcterms:created xsi:type="dcterms:W3CDTF">2025-12-26T10:14:00Z</dcterms:created>
  <dcterms:modified xsi:type="dcterms:W3CDTF">2025-12-26T10:54:57Z</dcterms:modified>
</cp:coreProperties>
</file>